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lista1clara-nfasis11"/>
        <w:tblW w:w="12191" w:type="dxa"/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998"/>
        <w:gridCol w:w="2546"/>
        <w:gridCol w:w="709"/>
        <w:gridCol w:w="567"/>
        <w:gridCol w:w="709"/>
        <w:gridCol w:w="708"/>
        <w:gridCol w:w="856"/>
      </w:tblGrid>
      <w:tr w:rsidR="003375C4" w:rsidRPr="003375C4" w:rsidTr="003375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1" w:type="dxa"/>
            <w:gridSpan w:val="9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  <w:r w:rsidRPr="003375C4">
              <w:rPr>
                <w:rFonts w:ascii="Arial" w:hAnsi="Arial"/>
              </w:rPr>
              <w:t xml:space="preserve">MATRIZ DE ANÁLISIS GESTIÓN DEL TALENTO HUMANO </w:t>
            </w:r>
          </w:p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  <w:r w:rsidRPr="003375C4">
              <w:rPr>
                <w:rFonts w:ascii="Arial" w:hAnsi="Arial"/>
              </w:rPr>
              <w:t xml:space="preserve">EMPRESA DE SERVICIOS PÚBLICOS DOMICILIARIOS DE LEBRIJA </w:t>
            </w:r>
          </w:p>
          <w:p w:rsidR="003375C4" w:rsidRPr="003375C4" w:rsidRDefault="003375C4" w:rsidP="009B3874">
            <w:pPr>
              <w:rPr>
                <w:rFonts w:ascii="Arial" w:hAnsi="Arial"/>
                <w:b w:val="0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  <w:r w:rsidRPr="003375C4">
              <w:rPr>
                <w:rFonts w:ascii="Arial" w:hAnsi="Arial"/>
              </w:rPr>
              <w:t>INDICADOR</w:t>
            </w:r>
          </w:p>
        </w:tc>
        <w:tc>
          <w:tcPr>
            <w:tcW w:w="2551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  <w:r w:rsidRPr="003375C4">
              <w:rPr>
                <w:rFonts w:ascii="Arial" w:hAnsi="Arial"/>
                <w:b/>
              </w:rPr>
              <w:t>DESCRIPCIÓN</w:t>
            </w:r>
          </w:p>
        </w:tc>
        <w:tc>
          <w:tcPr>
            <w:tcW w:w="99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  <w:r w:rsidRPr="003375C4">
              <w:rPr>
                <w:rFonts w:ascii="Arial" w:hAnsi="Arial"/>
                <w:b/>
              </w:rPr>
              <w:t>PESO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  <w:r w:rsidRPr="003375C4">
              <w:rPr>
                <w:rFonts w:ascii="Arial" w:hAnsi="Arial"/>
                <w:b/>
              </w:rPr>
              <w:t>VARIABLES DE MEDICIÓN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  <w:r w:rsidRPr="003375C4">
              <w:rPr>
                <w:rFonts w:ascii="Arial" w:hAnsi="Arial"/>
                <w:b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  <w:r w:rsidRPr="003375C4">
              <w:rPr>
                <w:rFonts w:ascii="Arial" w:hAnsi="Arial"/>
                <w:b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  <w:r w:rsidRPr="003375C4">
              <w:rPr>
                <w:rFonts w:ascii="Arial" w:hAnsi="Arial"/>
                <w:b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  <w:r w:rsidRPr="003375C4">
              <w:rPr>
                <w:rFonts w:ascii="Arial" w:hAnsi="Arial"/>
                <w:b/>
              </w:rPr>
              <w:t>4</w:t>
            </w: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  <w:r w:rsidRPr="003375C4">
              <w:rPr>
                <w:rFonts w:ascii="Arial" w:hAnsi="Arial"/>
                <w:b/>
              </w:rPr>
              <w:t>5</w:t>
            </w:r>
          </w:p>
        </w:tc>
      </w:tr>
      <w:tr w:rsidR="003375C4" w:rsidRPr="003375C4" w:rsidTr="003375C4">
        <w:trPr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1" w:type="dxa"/>
            <w:gridSpan w:val="9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PLANEACIÓN DE PERSONAL</w:t>
            </w:r>
            <w:r w:rsidRPr="003375C4">
              <w:rPr>
                <w:rFonts w:ascii="Arial" w:hAnsi="Arial"/>
                <w:b w:val="0"/>
              </w:rPr>
              <w:t xml:space="preserve"> 25</w:t>
            </w:r>
            <w:r w:rsidRPr="003375C4">
              <w:rPr>
                <w:rFonts w:ascii="Arial" w:hAnsi="Arial"/>
              </w:rPr>
              <w:t>%</w:t>
            </w:r>
          </w:p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DIAGNÓSTICO RECURSO HUMANO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  <w:r w:rsidRPr="003375C4">
              <w:rPr>
                <w:rFonts w:ascii="Arial" w:hAnsi="Arial"/>
              </w:rPr>
              <w:t>Estudio sobre la disponibilidad interna de personal, que permite establecer un panorama claro sobre la oferta interna de recursos humanos y del aprovechamiento que la organización puede hacer de los mismos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7%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Medición de cargas de trabajo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Mediciones a través de indicadores de gestión humana 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Identificación de  oferta interna  de personal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Proyección de futuras reubicaciones, asensos o comisiones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   </w:t>
            </w: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lastRenderedPageBreak/>
              <w:t>PLAN DE PREVISIÓN DE RECURSOS HUMANOS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lastRenderedPageBreak/>
              <w:t xml:space="preserve">Instrumento de la administración y gerencia del talento humano que permite </w:t>
            </w:r>
            <w:r w:rsidRPr="003375C4">
              <w:rPr>
                <w:rFonts w:ascii="Arial" w:hAnsi="Arial"/>
              </w:rPr>
              <w:lastRenderedPageBreak/>
              <w:t>alinear la planeación estratégica del recurso humano con la planeación institucional</w:t>
            </w:r>
            <w:r w:rsidRPr="003375C4">
              <w:rPr>
                <w:rStyle w:val="Refdenotaalpie"/>
                <w:rFonts w:ascii="Arial" w:hAnsi="Arial"/>
              </w:rPr>
              <w:footnoteReference w:id="1"/>
            </w:r>
            <w:r w:rsidRPr="003375C4">
              <w:rPr>
                <w:rFonts w:ascii="Arial" w:hAnsi="Arial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6%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lastRenderedPageBreak/>
              <w:t xml:space="preserve">Identificación de requerimientos y disponibilidad de personal  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Identificación de estrategias para cubrir necesidades de personal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Estimación de cotos derivados de la identificación de necesidades de  personal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Aseguramiento de disposición presupuestal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PLAN ANUAL DE VACANTES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Instrumento que tienen como fin, la administración y actualización de la información sobre cargos vacantes a fin que las entidades públicas, puedan programar la provisión de los empleos con vacancia definitiva que se deben proveer en la </w:t>
            </w:r>
            <w:r w:rsidRPr="003375C4">
              <w:rPr>
                <w:rFonts w:ascii="Arial" w:hAnsi="Arial"/>
              </w:rPr>
              <w:lastRenderedPageBreak/>
              <w:t>siguiente vigencia fiscal</w:t>
            </w:r>
            <w:r w:rsidRPr="003375C4">
              <w:rPr>
                <w:rStyle w:val="Refdenotaalpie"/>
                <w:rFonts w:ascii="Arial" w:hAnsi="Arial"/>
              </w:rPr>
              <w:footnoteReference w:id="2"/>
            </w:r>
            <w:r w:rsidRPr="003375C4">
              <w:rPr>
                <w:rFonts w:ascii="Arial" w:hAnsi="Arial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3%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Relación de vacantes temporales y definitivas</w:t>
            </w: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Concurso para proveer cargos vacantes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Proyecciones de retiro de servidores por pensión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Desarrollo de concursos de asenso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SIGEP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El SIGEP es un sistema de información y gestión del empleo público al servicio de la administración pública y de los ciudadanos. contiene información de carácter institucional l, relacionada con: tipo de entidad, sector al que pertenece, conformación, planta de personal, empleos que posee, manual de funciones, salarios, prestaciones con la cual se identifican las instituciones del estado colombiano</w:t>
            </w:r>
            <w:r w:rsidRPr="003375C4">
              <w:rPr>
                <w:rStyle w:val="Refdenotaalpie"/>
                <w:rFonts w:ascii="Arial" w:hAnsi="Arial"/>
              </w:rPr>
              <w:footnoteReference w:id="3"/>
            </w:r>
            <w:r w:rsidRPr="003375C4">
              <w:rPr>
                <w:rFonts w:ascii="Arial" w:hAnsi="Arial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4%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Registro de información sociodemográfica de la planta de personal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Hojas de vida de servidores y contratantes  registradas 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Información actualizada referente a las necesidades y disposición de personal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Información referente a la vinculación, permanencia y retiros de los empleados de la empresa.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1" w:type="dxa"/>
            <w:gridSpan w:val="9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</w:rPr>
            </w:pPr>
            <w:r w:rsidRPr="003375C4">
              <w:rPr>
                <w:rFonts w:ascii="Arial" w:hAnsi="Arial"/>
              </w:rPr>
              <w:t>VINCULACIÓN DE PERSONAL 25%</w:t>
            </w:r>
          </w:p>
        </w:tc>
      </w:tr>
      <w:tr w:rsidR="003375C4" w:rsidRPr="003375C4" w:rsidTr="003375C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RECLUTAMIENTO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Conjunto de actividades que conducen a identificar las personas que potencialmente pueden ocupar una vacante en la empresa</w:t>
            </w:r>
            <w:r w:rsidRPr="003375C4">
              <w:rPr>
                <w:rStyle w:val="Refdenotaalpie"/>
                <w:rFonts w:ascii="Arial" w:hAnsi="Arial"/>
              </w:rPr>
              <w:footnoteReference w:id="4"/>
            </w:r>
            <w:r w:rsidRPr="003375C4">
              <w:rPr>
                <w:rFonts w:ascii="Arial" w:hAnsi="Arial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5%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Estudios previos que soporten existencia  real de vacante 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Existencia de un perfil ocupacional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Uso de fuentes internas de reclutamiento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Uso de fuentes externas de reclutamiento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SELECCIÓN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Conjunto de actividades que permiten escoger una persona entre aquellas que fueron inicialmente preseleccionadas en la etapa de reclutamiento</w:t>
            </w:r>
            <w:r w:rsidRPr="003375C4">
              <w:rPr>
                <w:rStyle w:val="Refdenotaalpie"/>
                <w:rFonts w:ascii="Arial" w:hAnsi="Arial"/>
              </w:rPr>
              <w:footnoteReference w:id="5"/>
            </w:r>
            <w:r w:rsidRPr="003375C4">
              <w:rPr>
                <w:rFonts w:ascii="Arial" w:hAnsi="Arial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7%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Aplicación pruebas escritas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Desarrollo de entrevistas estructuradas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Aplicación pruebas psicotécnicas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Cumplimiento de perfil requerido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CONTRATACIÓN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Conjunto de actividades tendientes a cambiar el estatus de aspirante de la persona seleccionada al estatus de trabajador activo de la empresa.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5%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Firma contrato de trabajo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Afiliación a EPS, ARL, pensiones, caja compensación.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Apertura hoja de vida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Entrega elementos de dotación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INDUCCIÓN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Conjunto de actividades que permiten que el nuevo trabajador de la empresa conozca y se identifique con la cultura, la normatividad y las personas que conforman la empresa</w:t>
            </w:r>
            <w:r w:rsidRPr="003375C4">
              <w:rPr>
                <w:rStyle w:val="Refdenotaalpie"/>
                <w:rFonts w:ascii="Arial" w:hAnsi="Arial"/>
              </w:rPr>
              <w:footnoteReference w:id="6"/>
            </w:r>
            <w:r w:rsidRPr="003375C4">
              <w:rPr>
                <w:rFonts w:ascii="Arial" w:hAnsi="Arial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8%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Recorrido por las instalaciones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Presentación de superiores compañeros.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Socialización de  misión, visión, estatutos, metas, objetivos y valores organizacionales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Acompañamiento  en el inicio de funciones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1" w:type="dxa"/>
            <w:gridSpan w:val="9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ADMINISTRACIÓN DE PERSONAL 20%</w:t>
            </w: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MANUAL DE FUNCIONES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iCs/>
              </w:rPr>
            </w:pPr>
            <w:r w:rsidRPr="003375C4">
              <w:rPr>
                <w:rFonts w:ascii="Arial" w:hAnsi="Arial"/>
                <w:iCs/>
              </w:rPr>
              <w:t>Instrumento que permite establecer e las funciones, competencias laborales, requerimientos de conocimiento, y experiencia de los cargos que conforman la planta de personal de una organización</w:t>
            </w:r>
            <w:r w:rsidRPr="003375C4">
              <w:rPr>
                <w:rStyle w:val="Refdenotaalpie"/>
                <w:rFonts w:ascii="Arial" w:hAnsi="Arial"/>
                <w:iCs/>
              </w:rPr>
              <w:footnoteReference w:id="7"/>
            </w:r>
            <w:r w:rsidRPr="003375C4">
              <w:rPr>
                <w:rFonts w:ascii="Arial" w:hAnsi="Arial"/>
                <w:iCs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4%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Existencia y evidencia documental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Cs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Funciones, competencias y requisitos establecidos para cada cargo. 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iCs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Actualizado según normatividad vigente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Cs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Concordancia  entre funciones establecidas en el manual y funciones ejecutadas para cada cargo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REGLAMENTO INTERNO DE TRABAJO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Reglamento de trabajo es el conjunto de normas que determinan las condiciones a que deben sujetarse el empleador y sus trabajadores en la </w:t>
            </w:r>
            <w:r w:rsidRPr="003375C4">
              <w:rPr>
                <w:rFonts w:ascii="Arial" w:hAnsi="Arial"/>
              </w:rPr>
              <w:lastRenderedPageBreak/>
              <w:t>prestación del servicio</w:t>
            </w:r>
            <w:r w:rsidRPr="003375C4">
              <w:rPr>
                <w:rStyle w:val="Refdenotaalpie"/>
                <w:rFonts w:ascii="Arial" w:hAnsi="Arial"/>
              </w:rPr>
              <w:footnoteReference w:id="8"/>
            </w:r>
            <w:r w:rsidRPr="003375C4">
              <w:rPr>
                <w:rFonts w:ascii="Arial" w:hAnsi="Arial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4%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Existencia  y evidencia documental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socializado entre funcionarios 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Contempla  condiciones que reglamenta el código sustantivo del trabajo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Uso   y revisión de acuerdo a las situaciones que se presenten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3375C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POLÍTICA DE TALENTO HUMANO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Herramienta orientada fortalecer la gestión integral del Talento Humano y las  condiciones de bienestar, calidad de vida laboral,  cultura y  clima organizacional 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5%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Selección  de empleados  fundamentada en procesos meritocráticos y de acuerdo a perfiles previamente definidos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Procesos  de capacitación orientados al desarrollo y mantenimiento de las competencias laborales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Política de bienestar orientada a fortalecer la vida laboral, e incentivar el desempeño mediante reconocimientos laborales.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 xml:space="preserve">Remuneraciones soportadas en escalas </w:t>
            </w:r>
            <w:r w:rsidRPr="003375C4">
              <w:rPr>
                <w:rFonts w:ascii="Arial" w:hAnsi="Arial"/>
              </w:rPr>
              <w:lastRenderedPageBreak/>
              <w:t xml:space="preserve">salariales y clasificación de cargos. 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Cs w:val="0"/>
                <w:caps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  <w:bCs w:val="0"/>
                <w:caps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  <w:bCs w:val="0"/>
                <w:caps/>
              </w:rPr>
            </w:pPr>
            <w:r w:rsidRPr="003375C4">
              <w:rPr>
                <w:rFonts w:ascii="Arial" w:hAnsi="Arial"/>
                <w:bCs w:val="0"/>
              </w:rPr>
              <w:t>REMUNERACIÓN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Las contraprestaciones en dinero y las adicionales en especie evaluables en dinero que debe percibir el trabajador del empleador por causa del contrato de trabajo</w:t>
            </w:r>
            <w:r w:rsidRPr="003375C4">
              <w:rPr>
                <w:rStyle w:val="Refdenotaalpie"/>
                <w:rFonts w:ascii="Arial" w:hAnsi="Arial"/>
              </w:rPr>
              <w:footnoteReference w:id="9"/>
            </w:r>
            <w:r w:rsidRPr="003375C4">
              <w:rPr>
                <w:rFonts w:ascii="Arial" w:hAnsi="Arial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  <w:r w:rsidRPr="003375C4">
              <w:rPr>
                <w:rFonts w:ascii="Arial" w:hAnsi="Arial"/>
              </w:rPr>
              <w:t>7%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  <w:r w:rsidRPr="003375C4">
              <w:rPr>
                <w:rFonts w:ascii="Arial" w:hAnsi="Arial"/>
              </w:rPr>
              <w:t>Pago  oportuno de salario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Cs w:val="0"/>
                <w:cap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  <w:r w:rsidRPr="003375C4">
              <w:rPr>
                <w:rFonts w:ascii="Arial" w:hAnsi="Arial"/>
              </w:rPr>
              <w:t>Pago  oportuno de prestaciones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Cs w:val="0"/>
                <w:cap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  <w:r w:rsidRPr="003375C4">
              <w:rPr>
                <w:rFonts w:ascii="Arial" w:hAnsi="Arial"/>
              </w:rPr>
              <w:t>Correcta  liquidación de horas extras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  <w:bCs w:val="0"/>
                <w:cap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  <w:r w:rsidRPr="003375C4">
              <w:rPr>
                <w:rFonts w:ascii="Arial" w:hAnsi="Arial"/>
              </w:rPr>
              <w:t>Salarios acordes al mercado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Cs/>
                <w:caps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1" w:type="dxa"/>
            <w:gridSpan w:val="9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DESARROLLO DE PERSONAL 35%</w:t>
            </w:r>
          </w:p>
          <w:p w:rsidR="003375C4" w:rsidRPr="003375C4" w:rsidRDefault="003375C4" w:rsidP="009B3874">
            <w:pPr>
              <w:jc w:val="center"/>
              <w:rPr>
                <w:rFonts w:ascii="Arial" w:hAnsi="Arial"/>
                <w:b w:val="0"/>
                <w:caps/>
              </w:rPr>
            </w:pPr>
          </w:p>
        </w:tc>
      </w:tr>
      <w:tr w:rsidR="003375C4" w:rsidRPr="003375C4" w:rsidTr="003375C4">
        <w:trPr>
          <w:trHeight w:val="1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lastRenderedPageBreak/>
              <w:t>PLAN DE CAPACITACIÓN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lastRenderedPageBreak/>
              <w:t xml:space="preserve">Conjunto coherente de acciones de capacitación y formación, que durante un periodo de tiempo y a partir de unos objetivos específicos, facilita el desarrollo de competencias, el </w:t>
            </w:r>
            <w:r w:rsidRPr="003375C4">
              <w:rPr>
                <w:rFonts w:ascii="Arial" w:hAnsi="Arial"/>
              </w:rPr>
              <w:lastRenderedPageBreak/>
              <w:t>mejoramiento de los procesos institucionales y el fortalecimiento de la capacidad laboral de los empleados a nivel individual y de equipo para conseguir los resultados y metas institucionales</w:t>
            </w:r>
            <w:r w:rsidRPr="003375C4">
              <w:rPr>
                <w:rStyle w:val="Refdenotaalpie"/>
                <w:rFonts w:ascii="Arial" w:hAnsi="Arial"/>
              </w:rPr>
              <w:footnoteReference w:id="10"/>
            </w:r>
            <w:r w:rsidRPr="003375C4">
              <w:rPr>
                <w:rFonts w:ascii="Arial" w:hAnsi="Arial"/>
              </w:rPr>
              <w:t xml:space="preserve">. 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9%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lastRenderedPageBreak/>
              <w:t>diagnósticos de necesidades de capacitación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acciones orientadas a satisfacer las necesidades identificadas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6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Asignación  de recurso físico, humano, financiero para ejecutar las capacitaciones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Evaluación de efectividad de las capacitaciones y el desarrollo de competencias en el ámbito laboral.   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PLAN DE INCENTIVOS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  <w:color w:val="000000"/>
              </w:rPr>
              <w:t>Acciones orientadas a crear condiciones favorables de trabajo y a reconocer los desempeños en el nivel de excelencia individual de los empleados, en cada uno de los niveles jerárquicos y al mejor empleado de la entidad</w:t>
            </w:r>
            <w:r w:rsidRPr="003375C4">
              <w:rPr>
                <w:rStyle w:val="Refdenotaalpie"/>
                <w:rFonts w:ascii="Arial" w:hAnsi="Arial"/>
              </w:rPr>
              <w:footnoteReference w:id="11"/>
            </w:r>
            <w:r w:rsidRPr="003375C4">
              <w:rPr>
                <w:rFonts w:ascii="Arial" w:hAnsi="Arial"/>
                <w:color w:val="000000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8%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Reconocimiento  al cumplimiento de competencias funcionales y comportamentales previamente establecidas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Motivación por medio de incentivos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Reconocimientos,  producto de la valoración del desempeño laboral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Imparcialidad en la entrega de reconocimientos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PROGRAMA DE BIENESTAR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6"/>
                <w:rFonts w:ascii="Arial" w:hAnsi="Arial" w:cs="Arial"/>
                <w:sz w:val="22"/>
                <w:szCs w:val="22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Style w:val="A6"/>
                <w:rFonts w:ascii="Arial" w:hAnsi="Arial" w:cs="Arial"/>
                <w:sz w:val="22"/>
                <w:szCs w:val="22"/>
              </w:rPr>
              <w:t>Procesos permanentes orientados a crear, mantener y mejorar las condiciones que favorezcan el desarrollo integral del empleado, el mejoramiento de su nivel de vida y el de su familia</w:t>
            </w:r>
            <w:r w:rsidRPr="003375C4">
              <w:rPr>
                <w:rStyle w:val="Refdenotaalpie"/>
                <w:rFonts w:ascii="Arial" w:hAnsi="Arial"/>
                <w:color w:val="000000"/>
              </w:rPr>
              <w:footnoteReference w:id="12"/>
            </w:r>
            <w:r w:rsidRPr="003375C4">
              <w:rPr>
                <w:rStyle w:val="A6"/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9%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Diagnóstica  las necesidades de bienestar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Realización de actividades socio culturales encaminadas a estimular el clima laboral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Medición  del clima laboral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Medio  ambiente físico  laboral adecuado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center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EVALUACIÓN DEL DESEMPEÑO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  <w:color w:val="000000"/>
                <w:shd w:val="clear" w:color="auto" w:fill="FFFFFF"/>
              </w:rPr>
              <w:t>Es un medio para obtener datos e información que puedan registrarse, procesarse y canalizarse para mejor el desempeño humano en las organizaciones</w:t>
            </w:r>
            <w:r w:rsidRPr="003375C4">
              <w:rPr>
                <w:rStyle w:val="Refdenotaalpie"/>
                <w:rFonts w:ascii="Arial" w:hAnsi="Arial"/>
                <w:color w:val="000000"/>
                <w:shd w:val="clear" w:color="auto" w:fill="FFFFFF"/>
              </w:rPr>
              <w:footnoteReference w:id="13"/>
            </w:r>
            <w:r w:rsidRPr="003375C4">
              <w:rPr>
                <w:rFonts w:ascii="Arial" w:hAnsi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9%</w:t>
            </w: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Evaluadores  objetivos e imparciales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Medición  real de los resultados, a través de criterios de desempeño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Retroalimentación   individual de la evaluación ejecutada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  <w:tr w:rsidR="003375C4" w:rsidRPr="003375C4" w:rsidTr="003375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rPr>
                <w:rFonts w:ascii="Arial" w:hAnsi="Arial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254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3375C4">
              <w:rPr>
                <w:rFonts w:ascii="Arial" w:hAnsi="Arial"/>
              </w:rPr>
              <w:t>Adopción de planes de acción que mitiguen las falencias encontradas</w:t>
            </w: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9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708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  <w:tc>
          <w:tcPr>
            <w:tcW w:w="856" w:type="dxa"/>
            <w:shd w:val="clear" w:color="auto" w:fill="auto"/>
          </w:tcPr>
          <w:p w:rsidR="003375C4" w:rsidRPr="003375C4" w:rsidRDefault="003375C4" w:rsidP="009B38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</w:tc>
      </w:tr>
    </w:tbl>
    <w:p w:rsidR="00816613" w:rsidRDefault="00816613">
      <w:bookmarkStart w:id="0" w:name="_GoBack"/>
      <w:bookmarkEnd w:id="0"/>
    </w:p>
    <w:sectPr w:rsidR="00816613" w:rsidSect="003375C4">
      <w:pgSz w:w="15840" w:h="12240" w:orient="landscape"/>
      <w:pgMar w:top="2268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418" w:rsidRDefault="00637418" w:rsidP="003375C4">
      <w:pPr>
        <w:spacing w:after="0" w:line="240" w:lineRule="auto"/>
      </w:pPr>
      <w:r>
        <w:separator/>
      </w:r>
    </w:p>
  </w:endnote>
  <w:endnote w:type="continuationSeparator" w:id="0">
    <w:p w:rsidR="00637418" w:rsidRDefault="00637418" w:rsidP="0033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418" w:rsidRDefault="00637418" w:rsidP="003375C4">
      <w:pPr>
        <w:spacing w:after="0" w:line="240" w:lineRule="auto"/>
      </w:pPr>
      <w:r>
        <w:separator/>
      </w:r>
    </w:p>
  </w:footnote>
  <w:footnote w:type="continuationSeparator" w:id="0">
    <w:p w:rsidR="00637418" w:rsidRDefault="00637418" w:rsidP="003375C4">
      <w:pPr>
        <w:spacing w:after="0" w:line="240" w:lineRule="auto"/>
      </w:pPr>
      <w:r>
        <w:continuationSeparator/>
      </w:r>
    </w:p>
  </w:footnote>
  <w:footnote w:id="1">
    <w:p w:rsidR="003375C4" w:rsidRPr="005B447A" w:rsidRDefault="003375C4" w:rsidP="003375C4">
      <w:pPr>
        <w:pStyle w:val="Textonotapie"/>
        <w:rPr>
          <w:rFonts w:ascii="Arial" w:hAnsi="Arial" w:cs="Arial"/>
        </w:rPr>
      </w:pPr>
      <w:r w:rsidRPr="005B447A">
        <w:rPr>
          <w:rStyle w:val="Refdenotaalpie"/>
          <w:rFonts w:ascii="Arial" w:hAnsi="Arial" w:cs="Arial"/>
        </w:rPr>
        <w:footnoteRef/>
      </w:r>
      <w:r w:rsidRPr="005B447A">
        <w:rPr>
          <w:rFonts w:ascii="Arial" w:hAnsi="Arial" w:cs="Arial"/>
        </w:rPr>
        <w:t xml:space="preserve"> DEPARTAMENTO ADMINISTRATIVO DE LA FUNCIÓN PÚBLICA. Lineamientos para la elaboración del plan de vacantes. Febrero de 2012, Bogotá D.C., p 3.</w:t>
      </w:r>
    </w:p>
  </w:footnote>
  <w:footnote w:id="2">
    <w:p w:rsidR="003375C4" w:rsidRDefault="003375C4" w:rsidP="003375C4">
      <w:pPr>
        <w:pStyle w:val="Textonotapie"/>
      </w:pPr>
      <w:r w:rsidRPr="005B447A">
        <w:rPr>
          <w:rStyle w:val="Refdenotaalpie"/>
          <w:rFonts w:ascii="Arial" w:hAnsi="Arial" w:cs="Arial"/>
        </w:rPr>
        <w:footnoteRef/>
      </w:r>
      <w:r w:rsidRPr="005B447A">
        <w:rPr>
          <w:rFonts w:ascii="Arial" w:hAnsi="Arial" w:cs="Arial"/>
        </w:rPr>
        <w:t xml:space="preserve"> DEPARTAMENTO ADMINISTRATIVO DE LA FUNCIÓN PÚBLICA. Óp. Cit. p.3</w:t>
      </w:r>
    </w:p>
  </w:footnote>
  <w:footnote w:id="3">
    <w:p w:rsidR="003375C4" w:rsidRDefault="003375C4" w:rsidP="003375C4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3E629F">
        <w:rPr>
          <w:rFonts w:ascii="Arial" w:hAnsi="Arial" w:cs="Arial"/>
          <w:color w:val="000000"/>
          <w:shd w:val="clear" w:color="auto" w:fill="FFFFFF"/>
        </w:rPr>
        <w:t>SISTEMA DE INFORMACIÓN Y GESTIÓN DEL EMPLEO PÚBLICO</w:t>
      </w:r>
      <w:r>
        <w:rPr>
          <w:rStyle w:val="apple-converted-space"/>
          <w:rFonts w:ascii="Trebuchet MS" w:hAnsi="Trebuchet MS"/>
          <w:color w:val="000000"/>
          <w:shd w:val="clear" w:color="auto" w:fill="FFFFFF"/>
        </w:rPr>
        <w:t xml:space="preserve">. </w:t>
      </w:r>
      <w:r w:rsidRPr="00E5288D">
        <w:rPr>
          <w:rStyle w:val="apple-converted-space"/>
          <w:rFonts w:ascii="Arial" w:hAnsi="Arial" w:cs="Arial"/>
          <w:color w:val="000000"/>
          <w:shd w:val="clear" w:color="auto" w:fill="FFFFFF"/>
        </w:rPr>
        <w:t>Quienes somos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,</w:t>
      </w:r>
      <w:r w:rsidRPr="004305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[</w:t>
      </w:r>
      <w:r w:rsidRPr="005B4666">
        <w:rPr>
          <w:rFonts w:ascii="Arial" w:hAnsi="Arial" w:cs="Arial"/>
        </w:rPr>
        <w:t>en línea]</w:t>
      </w:r>
      <w:r>
        <w:rPr>
          <w:rFonts w:ascii="Arial" w:hAnsi="Arial" w:cs="Arial"/>
        </w:rPr>
        <w:t xml:space="preserve"> disponible en &lt;</w:t>
      </w:r>
      <w:r w:rsidRPr="00430564">
        <w:rPr>
          <w:rFonts w:ascii="Arial" w:hAnsi="Arial" w:cs="Arial"/>
        </w:rPr>
        <w:t>http://www.sigep.gov.co/que_es</w:t>
      </w:r>
      <w:r>
        <w:rPr>
          <w:rFonts w:ascii="Arial" w:hAnsi="Arial" w:cs="Arial"/>
        </w:rPr>
        <w:t>&gt;</w:t>
      </w:r>
      <w:r w:rsidRPr="00430564">
        <w:rPr>
          <w:rFonts w:ascii="Arial" w:hAnsi="Arial" w:cs="Arial"/>
        </w:rPr>
        <w:t xml:space="preserve"> </w:t>
      </w:r>
      <w:r w:rsidRPr="005B4666">
        <w:rPr>
          <w:rFonts w:ascii="Arial" w:hAnsi="Arial" w:cs="Arial"/>
        </w:rPr>
        <w:t>[ci</w:t>
      </w:r>
      <w:r>
        <w:rPr>
          <w:rFonts w:ascii="Arial" w:hAnsi="Arial" w:cs="Arial"/>
        </w:rPr>
        <w:t xml:space="preserve">tado en 13 </w:t>
      </w:r>
      <w:r w:rsidRPr="005B4666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 xml:space="preserve">febrero de </w:t>
      </w:r>
      <w:r w:rsidRPr="005B4666">
        <w:rPr>
          <w:rFonts w:ascii="Arial" w:hAnsi="Arial" w:cs="Arial"/>
        </w:rPr>
        <w:t>201</w:t>
      </w:r>
      <w:r>
        <w:rPr>
          <w:rFonts w:ascii="Arial" w:hAnsi="Arial" w:cs="Arial"/>
        </w:rPr>
        <w:t>5</w:t>
      </w:r>
      <w:r w:rsidRPr="005B4666">
        <w:rPr>
          <w:rFonts w:ascii="Arial" w:hAnsi="Arial" w:cs="Arial"/>
        </w:rPr>
        <w:t>]</w:t>
      </w:r>
    </w:p>
  </w:footnote>
  <w:footnote w:id="4">
    <w:p w:rsidR="003375C4" w:rsidRDefault="003375C4" w:rsidP="003375C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287BD8">
        <w:rPr>
          <w:rFonts w:ascii="Arial" w:hAnsi="Arial" w:cs="Arial"/>
        </w:rPr>
        <w:t>CHIAVENATO Idalberto. Reclutamiento de personal. Administración de recursos humanos.</w:t>
      </w:r>
      <w:r>
        <w:rPr>
          <w:rFonts w:ascii="Arial" w:hAnsi="Arial" w:cs="Arial"/>
        </w:rPr>
        <w:t xml:space="preserve"> Edición 9. México, Mc GRAW HILL, 2011. p.133</w:t>
      </w:r>
    </w:p>
  </w:footnote>
  <w:footnote w:id="5">
    <w:p w:rsidR="003375C4" w:rsidRPr="009C6D40" w:rsidRDefault="003375C4" w:rsidP="003375C4">
      <w:pPr>
        <w:pStyle w:val="Textonotapie"/>
        <w:jc w:val="both"/>
        <w:rPr>
          <w:rFonts w:ascii="Arial" w:hAnsi="Arial" w:cs="Arial"/>
        </w:rPr>
      </w:pPr>
      <w:r>
        <w:rPr>
          <w:rStyle w:val="Refdenotaalpie"/>
        </w:rPr>
        <w:footnoteRef/>
      </w:r>
      <w:r w:rsidRPr="009C6D40">
        <w:rPr>
          <w:rFonts w:ascii="Arial" w:hAnsi="Arial" w:cs="Arial"/>
        </w:rPr>
        <w:t>BACHENHEIMER Hernán. Selección de personal. Pontificia Universidad Javeriana. Cali. Disponible en</w:t>
      </w:r>
      <w:r>
        <w:rPr>
          <w:rFonts w:ascii="Arial" w:hAnsi="Arial" w:cs="Arial"/>
        </w:rPr>
        <w:t>&lt;</w:t>
      </w:r>
      <w:r w:rsidRPr="009C6D40">
        <w:rPr>
          <w:rFonts w:ascii="Arial" w:hAnsi="Arial" w:cs="Arial"/>
        </w:rPr>
        <w:t>http://drupal.puj.edu.co/files/OI050_Herman_0.pdf&gt;[ citado en 9 de diciembre de 2014]</w:t>
      </w:r>
    </w:p>
    <w:p w:rsidR="003375C4" w:rsidRDefault="003375C4" w:rsidP="003375C4">
      <w:pPr>
        <w:pStyle w:val="Textonotapie"/>
      </w:pPr>
    </w:p>
  </w:footnote>
  <w:footnote w:id="6">
    <w:p w:rsidR="003375C4" w:rsidRDefault="003375C4" w:rsidP="003375C4">
      <w:pPr>
        <w:pStyle w:val="Textonotapie"/>
      </w:pPr>
      <w:r>
        <w:rPr>
          <w:rStyle w:val="Refdenotaalpie"/>
        </w:rPr>
        <w:footnoteRef/>
      </w:r>
      <w:r>
        <w:t xml:space="preserve"> DEPARTAMENTO ADMINISTRATIVO DE LA FUNCIÓN PÚBLICA. Formación y capacitación del servidor público, Guía para implementar los programas de inducción y reinducción. Bogotá D.C., P. 74</w:t>
      </w:r>
    </w:p>
  </w:footnote>
  <w:footnote w:id="7">
    <w:p w:rsidR="003375C4" w:rsidRDefault="003375C4" w:rsidP="003375C4">
      <w:pPr>
        <w:pStyle w:val="Textonotapie"/>
        <w:jc w:val="both"/>
      </w:pPr>
      <w:r>
        <w:rPr>
          <w:rStyle w:val="Refdenotaalpie"/>
        </w:rPr>
        <w:footnoteRef/>
      </w:r>
      <w:r w:rsidRPr="005B4666">
        <w:rPr>
          <w:rFonts w:ascii="Arial" w:hAnsi="Arial" w:cs="Arial"/>
        </w:rPr>
        <w:t>DEPARTAM</w:t>
      </w:r>
      <w:r>
        <w:rPr>
          <w:rFonts w:ascii="Arial" w:hAnsi="Arial" w:cs="Arial"/>
        </w:rPr>
        <w:t>ENTO ADMINISTRATIVO DE LA FUNCIÓ</w:t>
      </w:r>
      <w:r w:rsidRPr="005B4666">
        <w:rPr>
          <w:rFonts w:ascii="Arial" w:hAnsi="Arial" w:cs="Arial"/>
        </w:rPr>
        <w:t>N PÚBLICA. Guía para establecer y ajustar el manual especifico de funciones y competencias laborales. Bogotá D.C., p. 13</w:t>
      </w:r>
      <w:r>
        <w:rPr>
          <w:rFonts w:ascii="Arial" w:hAnsi="Arial" w:cs="Arial"/>
        </w:rPr>
        <w:t xml:space="preserve"> </w:t>
      </w:r>
    </w:p>
  </w:footnote>
  <w:footnote w:id="8">
    <w:p w:rsidR="003375C4" w:rsidRPr="004F0304" w:rsidRDefault="003375C4" w:rsidP="003375C4">
      <w:pPr>
        <w:pStyle w:val="Textonotapie"/>
        <w:jc w:val="both"/>
        <w:rPr>
          <w:rFonts w:ascii="Arial" w:hAnsi="Arial" w:cs="Arial"/>
        </w:rPr>
      </w:pPr>
      <w:r w:rsidRPr="004F0304">
        <w:rPr>
          <w:rStyle w:val="Refdenotaalpie"/>
          <w:rFonts w:ascii="Arial" w:hAnsi="Arial" w:cs="Arial"/>
        </w:rPr>
        <w:footnoteRef/>
      </w:r>
      <w:r w:rsidRPr="004F0304">
        <w:rPr>
          <w:rFonts w:ascii="Arial" w:hAnsi="Arial" w:cs="Arial"/>
        </w:rPr>
        <w:t xml:space="preserve"> Decreto ley 2363 de 1950, Art 104 (09 de septiembre de 1950) por el cual se define y se dictan las disposiciones del reglamento de trabajo.  Diario oficial Bogotá D.C</w:t>
      </w:r>
      <w:r w:rsidRPr="004F0304">
        <w:rPr>
          <w:rFonts w:ascii="Arial" w:hAnsi="Arial" w:cs="Arial"/>
          <w:b/>
        </w:rPr>
        <w:t xml:space="preserve">., </w:t>
      </w:r>
      <w:r w:rsidRPr="004F0304">
        <w:rPr>
          <w:rStyle w:val="Textoennegrita"/>
          <w:rFonts w:ascii="Arial" w:hAnsi="Arial" w:cs="Arial"/>
          <w:b w:val="0"/>
          <w:color w:val="000000"/>
          <w:shd w:val="clear" w:color="auto" w:fill="FFFFFF"/>
        </w:rPr>
        <w:t>No 27.407</w:t>
      </w:r>
      <w:r>
        <w:rPr>
          <w:rStyle w:val="Textoennegrita"/>
          <w:rFonts w:ascii="Arial" w:hAnsi="Arial" w:cs="Arial"/>
          <w:b w:val="0"/>
          <w:color w:val="000000"/>
          <w:shd w:val="clear" w:color="auto" w:fill="FFFFFF"/>
        </w:rPr>
        <w:t>.</w:t>
      </w:r>
    </w:p>
  </w:footnote>
  <w:footnote w:id="9">
    <w:p w:rsidR="003375C4" w:rsidRPr="00C475AD" w:rsidRDefault="003375C4" w:rsidP="003375C4">
      <w:pPr>
        <w:pStyle w:val="Textonotapie"/>
        <w:jc w:val="both"/>
        <w:rPr>
          <w:rFonts w:ascii="Arial" w:hAnsi="Arial" w:cs="Arial"/>
        </w:rPr>
      </w:pPr>
      <w:r w:rsidRPr="00C475AD">
        <w:rPr>
          <w:rStyle w:val="Refdenotaalpie"/>
          <w:rFonts w:ascii="Arial" w:hAnsi="Arial" w:cs="Arial"/>
        </w:rPr>
        <w:footnoteRef/>
      </w:r>
      <w:r w:rsidRPr="00C475AD">
        <w:rPr>
          <w:rFonts w:ascii="Arial" w:hAnsi="Arial" w:cs="Arial"/>
        </w:rPr>
        <w:t xml:space="preserve">LEY 50 DE 1190 </w:t>
      </w:r>
      <w:r>
        <w:rPr>
          <w:rFonts w:ascii="Arial" w:hAnsi="Arial" w:cs="Arial"/>
        </w:rPr>
        <w:t>(28 de D</w:t>
      </w:r>
      <w:r w:rsidRPr="00C475AD">
        <w:rPr>
          <w:rFonts w:ascii="Arial" w:hAnsi="Arial" w:cs="Arial"/>
        </w:rPr>
        <w:t>iciembre de 1990) por el cual se especifican los elemento integrantes de la remuneración, B</w:t>
      </w:r>
      <w:r>
        <w:rPr>
          <w:rFonts w:ascii="Arial" w:hAnsi="Arial" w:cs="Arial"/>
        </w:rPr>
        <w:t>ogotá</w:t>
      </w:r>
      <w:r w:rsidRPr="00C475AD">
        <w:rPr>
          <w:rFonts w:ascii="Arial" w:hAnsi="Arial" w:cs="Arial"/>
        </w:rPr>
        <w:t xml:space="preserve"> D.C.</w:t>
      </w:r>
      <w:r>
        <w:rPr>
          <w:rFonts w:ascii="Arial" w:hAnsi="Arial" w:cs="Arial"/>
        </w:rPr>
        <w:t xml:space="preserve"> </w:t>
      </w:r>
    </w:p>
  </w:footnote>
  <w:footnote w:id="10">
    <w:p w:rsidR="003375C4" w:rsidRPr="004C40C2" w:rsidRDefault="003375C4" w:rsidP="003375C4">
      <w:pPr>
        <w:pStyle w:val="Textonotapie"/>
        <w:jc w:val="both"/>
        <w:rPr>
          <w:rFonts w:ascii="Arial" w:hAnsi="Arial" w:cs="Arial"/>
        </w:rPr>
      </w:pPr>
      <w:r w:rsidRPr="009F192B">
        <w:rPr>
          <w:rStyle w:val="Refdenotaalpie"/>
          <w:rFonts w:ascii="Arial" w:hAnsi="Arial" w:cs="Arial"/>
        </w:rPr>
        <w:footnoteRef/>
      </w:r>
      <w:r w:rsidRPr="009F192B">
        <w:rPr>
          <w:rFonts w:ascii="Arial" w:hAnsi="Arial" w:cs="Arial"/>
        </w:rPr>
        <w:t xml:space="preserve"> </w:t>
      </w:r>
      <w:r w:rsidRPr="004C40C2">
        <w:rPr>
          <w:rFonts w:ascii="Arial" w:hAnsi="Arial" w:cs="Arial"/>
        </w:rPr>
        <w:t>DEPARTAMENTO ADMINISTRATIVO DE LA FUNCIÓN PÚBLICA. Guía para la formulación del plan institucional de capacitación. Bogotá D.C., 2012.p 18</w:t>
      </w:r>
    </w:p>
  </w:footnote>
  <w:footnote w:id="11">
    <w:p w:rsidR="003375C4" w:rsidRPr="004C40C2" w:rsidRDefault="003375C4" w:rsidP="003375C4">
      <w:pPr>
        <w:pStyle w:val="Textonotapie"/>
        <w:jc w:val="both"/>
        <w:rPr>
          <w:rFonts w:ascii="Arial" w:hAnsi="Arial" w:cs="Arial"/>
        </w:rPr>
      </w:pPr>
      <w:r w:rsidRPr="004C40C2">
        <w:rPr>
          <w:rStyle w:val="Refdenotaalpie"/>
          <w:rFonts w:ascii="Arial" w:hAnsi="Arial" w:cs="Arial"/>
        </w:rPr>
        <w:footnoteRef/>
      </w:r>
      <w:r w:rsidRPr="004C40C2">
        <w:rPr>
          <w:rFonts w:ascii="Arial" w:hAnsi="Arial" w:cs="Arial"/>
        </w:rPr>
        <w:t xml:space="preserve"> DEPARTAMENTO ADMINISTRATIVO DE LA FUNCIÓN PÚBLICA. Sistema de estímulos. Orientaciones metodológicas. Bogotá D.C., p. </w:t>
      </w:r>
      <w:r>
        <w:rPr>
          <w:rFonts w:ascii="Arial" w:hAnsi="Arial" w:cs="Arial"/>
        </w:rPr>
        <w:t>15</w:t>
      </w:r>
    </w:p>
  </w:footnote>
  <w:footnote w:id="12">
    <w:p w:rsidR="003375C4" w:rsidRPr="004F441C" w:rsidRDefault="003375C4" w:rsidP="003375C4">
      <w:pPr>
        <w:pStyle w:val="Textonotapie"/>
        <w:jc w:val="both"/>
        <w:rPr>
          <w:rFonts w:ascii="Arial" w:hAnsi="Arial" w:cs="Arial"/>
        </w:rPr>
      </w:pPr>
      <w:r w:rsidRPr="004F441C">
        <w:rPr>
          <w:rStyle w:val="Refdenotaalpie"/>
          <w:rFonts w:ascii="Arial" w:hAnsi="Arial" w:cs="Arial"/>
        </w:rPr>
        <w:footnoteRef/>
      </w:r>
      <w:r w:rsidRPr="004F441C">
        <w:rPr>
          <w:rFonts w:ascii="Arial" w:hAnsi="Arial" w:cs="Arial"/>
        </w:rPr>
        <w:t xml:space="preserve"> DEPARTAMENTO ADMINISTRATIVO DE LA FUNCIÓN PÚBLICA. Óp. cit., p. 19</w:t>
      </w:r>
    </w:p>
  </w:footnote>
  <w:footnote w:id="13">
    <w:p w:rsidR="003375C4" w:rsidRDefault="003375C4" w:rsidP="003375C4">
      <w:pPr>
        <w:pStyle w:val="Textonotapie"/>
        <w:jc w:val="both"/>
      </w:pPr>
      <w:r w:rsidRPr="004F441C">
        <w:rPr>
          <w:rStyle w:val="Refdenotaalpie"/>
          <w:rFonts w:ascii="Arial" w:hAnsi="Arial" w:cs="Arial"/>
        </w:rPr>
        <w:footnoteRef/>
      </w:r>
      <w:r w:rsidRPr="004F441C">
        <w:rPr>
          <w:rFonts w:ascii="Arial" w:hAnsi="Arial" w:cs="Arial"/>
        </w:rPr>
        <w:t xml:space="preserve"> CHIAVENATO, Idalberto. Administración de recursos humanos. Óp. cit., p 366-367.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76BA1"/>
    <w:multiLevelType w:val="multilevel"/>
    <w:tmpl w:val="A4247F5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EEC57A8"/>
    <w:multiLevelType w:val="multilevel"/>
    <w:tmpl w:val="FC7C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F2444AE"/>
    <w:multiLevelType w:val="multilevel"/>
    <w:tmpl w:val="B046DF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66785DF4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5C4"/>
    <w:rsid w:val="0005569A"/>
    <w:rsid w:val="0007540B"/>
    <w:rsid w:val="00096246"/>
    <w:rsid w:val="000E7363"/>
    <w:rsid w:val="00103CA4"/>
    <w:rsid w:val="001975E9"/>
    <w:rsid w:val="001E27D5"/>
    <w:rsid w:val="002E7F6D"/>
    <w:rsid w:val="0032497E"/>
    <w:rsid w:val="003258B3"/>
    <w:rsid w:val="00335284"/>
    <w:rsid w:val="003375C4"/>
    <w:rsid w:val="003431D2"/>
    <w:rsid w:val="00356109"/>
    <w:rsid w:val="003B189A"/>
    <w:rsid w:val="003E1CCE"/>
    <w:rsid w:val="004246DD"/>
    <w:rsid w:val="00455953"/>
    <w:rsid w:val="004759B0"/>
    <w:rsid w:val="00483783"/>
    <w:rsid w:val="00494676"/>
    <w:rsid w:val="004B0E8E"/>
    <w:rsid w:val="005520D7"/>
    <w:rsid w:val="005B5EE1"/>
    <w:rsid w:val="005C6EC8"/>
    <w:rsid w:val="005F5082"/>
    <w:rsid w:val="00606179"/>
    <w:rsid w:val="00637418"/>
    <w:rsid w:val="00684021"/>
    <w:rsid w:val="0069231E"/>
    <w:rsid w:val="006B7B62"/>
    <w:rsid w:val="00714193"/>
    <w:rsid w:val="0074756F"/>
    <w:rsid w:val="00747B2D"/>
    <w:rsid w:val="007B45A5"/>
    <w:rsid w:val="007C60A0"/>
    <w:rsid w:val="00816613"/>
    <w:rsid w:val="00820C8F"/>
    <w:rsid w:val="0088656F"/>
    <w:rsid w:val="008C378E"/>
    <w:rsid w:val="00917295"/>
    <w:rsid w:val="00944F86"/>
    <w:rsid w:val="00974110"/>
    <w:rsid w:val="00984AF2"/>
    <w:rsid w:val="009D3FCA"/>
    <w:rsid w:val="009E12E5"/>
    <w:rsid w:val="00A1676D"/>
    <w:rsid w:val="00A436A9"/>
    <w:rsid w:val="00A96AA9"/>
    <w:rsid w:val="00AE4EB5"/>
    <w:rsid w:val="00AF534A"/>
    <w:rsid w:val="00B02E50"/>
    <w:rsid w:val="00B04A51"/>
    <w:rsid w:val="00B1717B"/>
    <w:rsid w:val="00B53EED"/>
    <w:rsid w:val="00B652CA"/>
    <w:rsid w:val="00BD3ED7"/>
    <w:rsid w:val="00C54353"/>
    <w:rsid w:val="00C76B1D"/>
    <w:rsid w:val="00CC5516"/>
    <w:rsid w:val="00CD442C"/>
    <w:rsid w:val="00D10BF0"/>
    <w:rsid w:val="00D9312B"/>
    <w:rsid w:val="00DA054F"/>
    <w:rsid w:val="00DC3E35"/>
    <w:rsid w:val="00E05C08"/>
    <w:rsid w:val="00E075BD"/>
    <w:rsid w:val="00E23AE2"/>
    <w:rsid w:val="00E7041E"/>
    <w:rsid w:val="00E81AC5"/>
    <w:rsid w:val="00EA15CC"/>
    <w:rsid w:val="00EE4BA5"/>
    <w:rsid w:val="00F15601"/>
    <w:rsid w:val="00F24EA2"/>
    <w:rsid w:val="00F842BF"/>
    <w:rsid w:val="00FD3093"/>
    <w:rsid w:val="00FE4402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E725EF0-6B5F-42B0-B076-E30A0E188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vertAlign w:val="superscript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5C4"/>
    <w:pPr>
      <w:spacing w:after="160" w:line="259" w:lineRule="auto"/>
    </w:pPr>
    <w:rPr>
      <w:rFonts w:asciiTheme="minorHAnsi" w:hAnsiTheme="minorHAnsi"/>
      <w:sz w:val="22"/>
      <w:szCs w:val="22"/>
      <w:vertAlign w:val="baseline"/>
    </w:rPr>
  </w:style>
  <w:style w:type="paragraph" w:styleId="Ttulo1">
    <w:name w:val="heading 1"/>
    <w:basedOn w:val="Normal"/>
    <w:next w:val="Normal"/>
    <w:link w:val="Ttulo1Car"/>
    <w:uiPriority w:val="9"/>
    <w:qFormat/>
    <w:rsid w:val="00455953"/>
    <w:pPr>
      <w:keepNext/>
      <w:keepLines/>
      <w:numPr>
        <w:numId w:val="4"/>
      </w:numPr>
      <w:spacing w:before="320" w:after="0" w:line="360" w:lineRule="auto"/>
      <w:ind w:left="432" w:hanging="432"/>
      <w:outlineLvl w:val="0"/>
    </w:pPr>
    <w:rPr>
      <w:rFonts w:ascii="Arial" w:eastAsiaTheme="majorEastAsia" w:hAnsi="Arial" w:cstheme="majorBidi"/>
      <w:color w:val="1F497D" w:themeColor="text2"/>
      <w:sz w:val="24"/>
      <w:szCs w:val="32"/>
      <w:vertAlign w:val="superscript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4EA2"/>
    <w:pPr>
      <w:keepNext/>
      <w:keepLines/>
      <w:numPr>
        <w:ilvl w:val="1"/>
        <w:numId w:val="3"/>
      </w:numPr>
      <w:spacing w:before="80" w:after="0" w:line="240" w:lineRule="auto"/>
      <w:outlineLvl w:val="1"/>
    </w:pPr>
    <w:rPr>
      <w:rFonts w:ascii="Arial" w:eastAsiaTheme="majorEastAsia" w:hAnsi="Arial" w:cstheme="majorBidi"/>
      <w:sz w:val="24"/>
      <w:szCs w:val="28"/>
      <w:vertAlign w:val="superscript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7363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0"/>
      <w:vertAlign w:val="superscript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7363"/>
    <w:pPr>
      <w:keepNext/>
      <w:keepLines/>
      <w:numPr>
        <w:ilvl w:val="3"/>
        <w:numId w:val="3"/>
      </w:numPr>
      <w:spacing w:before="40" w:after="0" w:line="264" w:lineRule="auto"/>
      <w:outlineLvl w:val="3"/>
    </w:pPr>
    <w:rPr>
      <w:rFonts w:asciiTheme="majorHAnsi" w:eastAsiaTheme="majorEastAsia" w:hAnsiTheme="majorHAnsi" w:cstheme="majorBidi"/>
      <w:vertAlign w:val="superscript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7363"/>
    <w:pPr>
      <w:keepNext/>
      <w:keepLines/>
      <w:numPr>
        <w:ilvl w:val="4"/>
        <w:numId w:val="3"/>
      </w:numPr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vertAlign w:val="superscript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7363"/>
    <w:pPr>
      <w:keepNext/>
      <w:keepLines/>
      <w:numPr>
        <w:ilvl w:val="5"/>
        <w:numId w:val="3"/>
      </w:numPr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vertAlign w:val="superscript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7363"/>
    <w:pPr>
      <w:keepNext/>
      <w:keepLines/>
      <w:numPr>
        <w:ilvl w:val="6"/>
        <w:numId w:val="3"/>
      </w:numPr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vertAlign w:val="superscript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7363"/>
    <w:pPr>
      <w:keepNext/>
      <w:keepLines/>
      <w:numPr>
        <w:ilvl w:val="7"/>
        <w:numId w:val="3"/>
      </w:numPr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4"/>
      <w:szCs w:val="20"/>
      <w:vertAlign w:val="superscript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7363"/>
    <w:pPr>
      <w:keepNext/>
      <w:keepLines/>
      <w:numPr>
        <w:ilvl w:val="8"/>
        <w:numId w:val="3"/>
      </w:numPr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4"/>
      <w:szCs w:val="20"/>
      <w:vertAlign w:val="superscri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5953"/>
    <w:rPr>
      <w:rFonts w:ascii="Arial" w:eastAsiaTheme="majorEastAsia" w:hAnsi="Arial" w:cstheme="majorBidi"/>
      <w:color w:val="1F497D" w:themeColor="text2"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24EA2"/>
    <w:rPr>
      <w:rFonts w:ascii="Arial" w:eastAsiaTheme="majorEastAsia" w:hAnsi="Arial" w:cstheme="majorBidi"/>
      <w:sz w:val="24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7363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7363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7363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7363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7363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0E7363"/>
    <w:pPr>
      <w:spacing w:after="120" w:line="240" w:lineRule="auto"/>
    </w:pPr>
    <w:rPr>
      <w:rFonts w:ascii="Arial" w:hAnsi="Arial"/>
      <w:b/>
      <w:bCs/>
      <w:smallCaps/>
      <w:color w:val="595959" w:themeColor="text1" w:themeTint="A6"/>
      <w:sz w:val="24"/>
      <w:szCs w:val="20"/>
      <w:vertAlign w:val="superscript"/>
    </w:rPr>
  </w:style>
  <w:style w:type="paragraph" w:styleId="Puesto">
    <w:name w:val="Title"/>
    <w:basedOn w:val="Normal"/>
    <w:next w:val="Normal"/>
    <w:link w:val="PuestoCar"/>
    <w:uiPriority w:val="10"/>
    <w:qFormat/>
    <w:rsid w:val="000E7363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vertAlign w:val="superscript"/>
    </w:rPr>
  </w:style>
  <w:style w:type="character" w:customStyle="1" w:styleId="PuestoCar">
    <w:name w:val="Puesto Car"/>
    <w:basedOn w:val="Fuentedeprrafopredeter"/>
    <w:link w:val="Puesto"/>
    <w:uiPriority w:val="10"/>
    <w:rsid w:val="000E7363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7363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0"/>
      <w:vertAlign w:val="superscript"/>
    </w:rPr>
  </w:style>
  <w:style w:type="character" w:customStyle="1" w:styleId="SubttuloCar">
    <w:name w:val="Subtítulo Car"/>
    <w:basedOn w:val="Fuentedeprrafopredeter"/>
    <w:link w:val="Subttulo"/>
    <w:uiPriority w:val="11"/>
    <w:rsid w:val="000E7363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E7363"/>
    <w:rPr>
      <w:b/>
      <w:bCs/>
    </w:rPr>
  </w:style>
  <w:style w:type="character" w:styleId="nfasis">
    <w:name w:val="Emphasis"/>
    <w:basedOn w:val="Fuentedeprrafopredeter"/>
    <w:uiPriority w:val="20"/>
    <w:qFormat/>
    <w:rsid w:val="000E7363"/>
    <w:rPr>
      <w:i/>
      <w:iCs/>
    </w:rPr>
  </w:style>
  <w:style w:type="paragraph" w:styleId="Sinespaciado">
    <w:name w:val="No Spacing"/>
    <w:uiPriority w:val="1"/>
    <w:qFormat/>
    <w:rsid w:val="000E736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E7363"/>
    <w:pPr>
      <w:spacing w:before="160" w:after="120" w:line="264" w:lineRule="auto"/>
      <w:ind w:left="720" w:right="720"/>
    </w:pPr>
    <w:rPr>
      <w:rFonts w:ascii="Arial" w:hAnsi="Arial"/>
      <w:i/>
      <w:iCs/>
      <w:color w:val="404040" w:themeColor="text1" w:themeTint="BF"/>
      <w:sz w:val="24"/>
      <w:szCs w:val="20"/>
      <w:vertAlign w:val="superscript"/>
    </w:rPr>
  </w:style>
  <w:style w:type="character" w:customStyle="1" w:styleId="CitaCar">
    <w:name w:val="Cita Car"/>
    <w:basedOn w:val="Fuentedeprrafopredeter"/>
    <w:link w:val="Cita"/>
    <w:uiPriority w:val="29"/>
    <w:rsid w:val="000E7363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7363"/>
    <w:pPr>
      <w:pBdr>
        <w:left w:val="single" w:sz="18" w:space="12" w:color="4F81BD" w:themeColor="accent1"/>
      </w:pBdr>
      <w:spacing w:before="100" w:beforeAutospacing="1" w:after="120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  <w:vertAlign w:val="superscript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7363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E7363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E7363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E7363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E7363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E7363"/>
    <w:rPr>
      <w:b/>
      <w:bCs/>
      <w:smallCaps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E7363"/>
    <w:pPr>
      <w:outlineLvl w:val="9"/>
    </w:pPr>
  </w:style>
  <w:style w:type="paragraph" w:styleId="Textonotapie">
    <w:name w:val="footnote text"/>
    <w:basedOn w:val="Normal"/>
    <w:link w:val="TextonotapieCar"/>
    <w:uiPriority w:val="99"/>
    <w:unhideWhenUsed/>
    <w:rsid w:val="003375C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375C4"/>
    <w:rPr>
      <w:rFonts w:asciiTheme="minorHAnsi" w:hAnsiTheme="minorHAnsi"/>
      <w:sz w:val="20"/>
      <w:vertAlign w:val="baseline"/>
    </w:rPr>
  </w:style>
  <w:style w:type="character" w:styleId="Refdenotaalpie">
    <w:name w:val="footnote reference"/>
    <w:basedOn w:val="Fuentedeprrafopredeter"/>
    <w:uiPriority w:val="99"/>
    <w:semiHidden/>
    <w:unhideWhenUsed/>
    <w:rsid w:val="003375C4"/>
    <w:rPr>
      <w:vertAlign w:val="superscript"/>
    </w:rPr>
  </w:style>
  <w:style w:type="character" w:customStyle="1" w:styleId="A6">
    <w:name w:val="A6"/>
    <w:uiPriority w:val="99"/>
    <w:rsid w:val="003375C4"/>
    <w:rPr>
      <w:rFonts w:cs="Minion Pro"/>
      <w:color w:val="000000"/>
      <w:sz w:val="23"/>
      <w:szCs w:val="23"/>
    </w:rPr>
  </w:style>
  <w:style w:type="table" w:customStyle="1" w:styleId="Tabladelista1clara-nfasis11">
    <w:name w:val="Tabla de lista 1 clara - Énfasis 11"/>
    <w:basedOn w:val="Tablanormal"/>
    <w:next w:val="Tabladelista1clara-nfasis1"/>
    <w:uiPriority w:val="46"/>
    <w:rsid w:val="003375C4"/>
    <w:pPr>
      <w:spacing w:after="0" w:line="240" w:lineRule="auto"/>
    </w:pPr>
    <w:rPr>
      <w:rFonts w:cs="Arial"/>
      <w:spacing w:val="6"/>
      <w:szCs w:val="24"/>
      <w:vertAlign w:val="baseli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pple-converted-space">
    <w:name w:val="apple-converted-space"/>
    <w:basedOn w:val="Fuentedeprrafopredeter"/>
    <w:rsid w:val="003375C4"/>
  </w:style>
  <w:style w:type="table" w:styleId="Tabladelista1clara-nfasis1">
    <w:name w:val="List Table 1 Light Accent 1"/>
    <w:basedOn w:val="Tablanormal"/>
    <w:uiPriority w:val="46"/>
    <w:rsid w:val="003375C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elestial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lestial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elestial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1238</Words>
  <Characters>6814</Characters>
  <Application>Microsoft Office Word</Application>
  <DocSecurity>0</DocSecurity>
  <Lines>56</Lines>
  <Paragraphs>16</Paragraphs>
  <ScaleCrop>false</ScaleCrop>
  <Company/>
  <LinksUpToDate>false</LinksUpToDate>
  <CharactersWithSpaces>8036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Serrano</dc:creator>
  <cp:keywords/>
  <dc:description/>
  <cp:lastModifiedBy>María Serrano</cp:lastModifiedBy>
  <cp:revision>1</cp:revision>
  <dcterms:created xsi:type="dcterms:W3CDTF">2015-04-13T23:09:00Z</dcterms:created>
  <dcterms:modified xsi:type="dcterms:W3CDTF">2015-04-13T23:13:00Z</dcterms:modified>
</cp:coreProperties>
</file>